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2A5" w:rsidRPr="00C232A5" w:rsidRDefault="00C232A5" w:rsidP="00C232A5">
      <w:pPr>
        <w:pBdr>
          <w:top w:val="single" w:sz="36" w:space="8" w:color="E0E0E0"/>
        </w:pBdr>
        <w:shd w:val="clear" w:color="auto" w:fill="FFFFFF"/>
        <w:spacing w:after="0" w:line="405" w:lineRule="atLeast"/>
        <w:textAlignment w:val="baseline"/>
        <w:outlineLvl w:val="1"/>
        <w:rPr>
          <w:rFonts w:ascii="Georgia" w:eastAsia="Times New Roman" w:hAnsi="Georgia" w:cs="Times New Roman"/>
          <w:color w:val="000000"/>
          <w:sz w:val="29"/>
          <w:szCs w:val="29"/>
        </w:rPr>
      </w:pPr>
      <w:r w:rsidRPr="00C232A5">
        <w:rPr>
          <w:rFonts w:ascii="inherit" w:eastAsia="Times New Roman" w:hAnsi="inherit" w:cs="Times New Roman"/>
          <w:noProof/>
          <w:color w:val="835504"/>
          <w:sz w:val="21"/>
          <w:szCs w:val="21"/>
          <w:bdr w:val="none" w:sz="0" w:space="0" w:color="auto" w:frame="1"/>
        </w:rPr>
        <w:drawing>
          <wp:anchor distT="0" distB="0" distL="114300" distR="114300" simplePos="0" relativeHeight="251658240" behindDoc="0" locked="0" layoutInCell="1" allowOverlap="1" wp14:anchorId="55B54D71" wp14:editId="2768D479">
            <wp:simplePos x="0" y="0"/>
            <wp:positionH relativeFrom="margin">
              <wp:align>right</wp:align>
            </wp:positionH>
            <wp:positionV relativeFrom="paragraph">
              <wp:posOffset>126124</wp:posOffset>
            </wp:positionV>
            <wp:extent cx="1433195" cy="914400"/>
            <wp:effectExtent l="0" t="0" r="0" b="0"/>
            <wp:wrapNone/>
            <wp:docPr id="1" name="Picture 1" descr="BWWC 2015 CFP Image_Relation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WC 2015 CFP Image_Relation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319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32A5">
        <w:rPr>
          <w:rFonts w:ascii="inherit" w:eastAsia="Times New Roman" w:hAnsi="inherit" w:cs="Times New Roman"/>
          <w:b/>
          <w:bCs/>
          <w:color w:val="000000"/>
          <w:sz w:val="29"/>
          <w:szCs w:val="29"/>
          <w:bdr w:val="none" w:sz="0" w:space="0" w:color="auto" w:frame="1"/>
        </w:rPr>
        <w:t>Call for Papers</w:t>
      </w:r>
    </w:p>
    <w:p w:rsidR="00C232A5" w:rsidRPr="00C232A5" w:rsidRDefault="00C232A5" w:rsidP="00C232A5">
      <w:pPr>
        <w:shd w:val="clear" w:color="auto" w:fill="FFFFFF"/>
        <w:spacing w:after="0" w:line="330" w:lineRule="atLeast"/>
        <w:textAlignment w:val="baseline"/>
        <w:rPr>
          <w:rFonts w:ascii="Georgia" w:eastAsia="Times New Roman" w:hAnsi="Georgia" w:cs="Times New Roman"/>
          <w:color w:val="333333"/>
          <w:sz w:val="21"/>
          <w:szCs w:val="21"/>
        </w:rPr>
      </w:pPr>
      <w:r w:rsidRPr="00C232A5">
        <w:rPr>
          <w:rFonts w:ascii="Georgia" w:eastAsia="Times New Roman" w:hAnsi="Georgia" w:cs="Times New Roman"/>
          <w:color w:val="333333"/>
          <w:sz w:val="21"/>
          <w:szCs w:val="21"/>
        </w:rPr>
        <w:t>23rd Annual Meeting of the British Women Writers Conference: </w:t>
      </w:r>
      <w:r w:rsidRPr="00C232A5">
        <w:rPr>
          <w:rFonts w:ascii="inherit" w:eastAsia="Times New Roman" w:hAnsi="inherit" w:cs="Times New Roman"/>
          <w:color w:val="333333"/>
          <w:sz w:val="21"/>
          <w:szCs w:val="21"/>
          <w:bdr w:val="none" w:sz="0" w:space="0" w:color="auto" w:frame="1"/>
        </w:rPr>
        <w:t>“Relations”</w:t>
      </w:r>
      <w:r w:rsidRPr="00C232A5">
        <w:rPr>
          <w:rFonts w:ascii="Georgia" w:eastAsia="Times New Roman" w:hAnsi="Georgia" w:cs="Times New Roman"/>
          <w:color w:val="333333"/>
          <w:sz w:val="21"/>
          <w:szCs w:val="21"/>
        </w:rPr>
        <w:br/>
        <w:t>June 25th-27th, 2015</w:t>
      </w:r>
      <w:r w:rsidRPr="00C232A5">
        <w:rPr>
          <w:rFonts w:ascii="Georgia" w:eastAsia="Times New Roman" w:hAnsi="Georgia" w:cs="Times New Roman"/>
          <w:color w:val="333333"/>
          <w:sz w:val="21"/>
          <w:szCs w:val="21"/>
        </w:rPr>
        <w:br/>
      </w:r>
      <w:proofErr w:type="gramStart"/>
      <w:r w:rsidRPr="00C232A5">
        <w:rPr>
          <w:rFonts w:ascii="Georgia" w:eastAsia="Times New Roman" w:hAnsi="Georgia" w:cs="Times New Roman"/>
          <w:color w:val="333333"/>
          <w:sz w:val="21"/>
          <w:szCs w:val="21"/>
        </w:rPr>
        <w:t>The</w:t>
      </w:r>
      <w:proofErr w:type="gramEnd"/>
      <w:r w:rsidRPr="00C232A5">
        <w:rPr>
          <w:rFonts w:ascii="Georgia" w:eastAsia="Times New Roman" w:hAnsi="Georgia" w:cs="Times New Roman"/>
          <w:color w:val="333333"/>
          <w:sz w:val="21"/>
          <w:szCs w:val="21"/>
        </w:rPr>
        <w:t xml:space="preserve"> Graduate Center of the City University of New York</w:t>
      </w:r>
    </w:p>
    <w:p w:rsidR="00C232A5" w:rsidRPr="00C232A5" w:rsidRDefault="00C232A5" w:rsidP="00C232A5">
      <w:pPr>
        <w:shd w:val="clear" w:color="auto" w:fill="FFFFFF"/>
        <w:spacing w:after="0" w:line="330" w:lineRule="atLeast"/>
        <w:textAlignment w:val="baseline"/>
        <w:rPr>
          <w:rFonts w:ascii="Georgia" w:eastAsia="Times New Roman" w:hAnsi="Georgia" w:cs="Times New Roman"/>
          <w:color w:val="333333"/>
          <w:sz w:val="21"/>
          <w:szCs w:val="21"/>
        </w:rPr>
      </w:pPr>
      <w:r w:rsidRPr="00C232A5">
        <w:rPr>
          <w:rFonts w:ascii="inherit" w:eastAsia="Times New Roman" w:hAnsi="inherit" w:cs="Times New Roman"/>
          <w:b/>
          <w:bCs/>
          <w:color w:val="000000"/>
          <w:sz w:val="21"/>
          <w:szCs w:val="21"/>
          <w:bdr w:val="none" w:sz="0" w:space="0" w:color="auto" w:frame="1"/>
        </w:rPr>
        <w:t>Relations</w:t>
      </w:r>
    </w:p>
    <w:p w:rsidR="00C232A5" w:rsidRP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r w:rsidRPr="00C232A5">
        <w:rPr>
          <w:rFonts w:ascii="Georgia" w:eastAsia="Times New Roman" w:hAnsi="Georgia" w:cs="Times New Roman"/>
          <w:color w:val="333333"/>
          <w:sz w:val="21"/>
          <w:szCs w:val="21"/>
        </w:rPr>
        <w:t xml:space="preserve">The British Women Writers Conference will engage the theme of “Relations” for its 23rd annual meeting to be held in New York City. The inspiration for this theme comes from Eve </w:t>
      </w:r>
      <w:proofErr w:type="spellStart"/>
      <w:r w:rsidRPr="00C232A5">
        <w:rPr>
          <w:rFonts w:ascii="Georgia" w:eastAsia="Times New Roman" w:hAnsi="Georgia" w:cs="Times New Roman"/>
          <w:color w:val="333333"/>
          <w:sz w:val="21"/>
          <w:szCs w:val="21"/>
        </w:rPr>
        <w:t>Kosofsky</w:t>
      </w:r>
      <w:proofErr w:type="spellEnd"/>
      <w:r w:rsidRPr="00C232A5">
        <w:rPr>
          <w:rFonts w:ascii="Georgia" w:eastAsia="Times New Roman" w:hAnsi="Georgia" w:cs="Times New Roman"/>
          <w:color w:val="333333"/>
          <w:sz w:val="21"/>
          <w:szCs w:val="21"/>
        </w:rPr>
        <w:t xml:space="preserve"> Sedgwick, who taught at the Graduate Center from 1998-2009, and whose investment in relations continues to reverberate both within our department and in the field at large. One of her last courses, “Reading Relations,” explored literary constructions and alternative understandings of relationality [link to the syllabus forthcoming]. In this spirit, we invite papers—as well as panel proposals—that focus on possible interpretations of and approaches to relationality, broadly conceived. We welcome investigations of interaction, exchange, correlation, or conjunction. Alternately, treatments might focus on relationality as a political, historical, global, social, personal, critical or textual phenomenon.</w:t>
      </w:r>
    </w:p>
    <w:p w:rsid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p>
    <w:p w:rsid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r w:rsidRPr="00C232A5">
        <w:rPr>
          <w:rFonts w:ascii="Georgia" w:eastAsia="Times New Roman" w:hAnsi="Georgia" w:cs="Times New Roman"/>
          <w:color w:val="333333"/>
          <w:sz w:val="21"/>
          <w:szCs w:val="21"/>
        </w:rPr>
        <w:t>For paper proposals, please send a 300-word abstract and a short bio (in a single attachment) to </w:t>
      </w:r>
      <w:hyperlink r:id="rId7" w:history="1">
        <w:r w:rsidRPr="00C232A5">
          <w:rPr>
            <w:rFonts w:ascii="inherit" w:eastAsia="Times New Roman" w:hAnsi="inherit" w:cs="Times New Roman"/>
            <w:color w:val="835504"/>
            <w:sz w:val="21"/>
            <w:szCs w:val="21"/>
            <w:bdr w:val="none" w:sz="0" w:space="0" w:color="auto" w:frame="1"/>
          </w:rPr>
          <w:t>bwwc2015@gmail.com</w:t>
        </w:r>
      </w:hyperlink>
      <w:r w:rsidRPr="00C232A5">
        <w:rPr>
          <w:rFonts w:ascii="Georgia" w:eastAsia="Times New Roman" w:hAnsi="Georgia" w:cs="Times New Roman"/>
          <w:color w:val="333333"/>
          <w:sz w:val="21"/>
          <w:szCs w:val="21"/>
        </w:rPr>
        <w:t> by January 15th, 2015. For full panel proposals, please compile all proposals, along with a brief rationale for the panel, into a single document. Papers and panels must address the theme and its application to British women’s literature of the long 18th- or 19th-centuries.</w:t>
      </w:r>
      <w:r w:rsidRPr="00C232A5">
        <w:rPr>
          <w:rFonts w:ascii="Georgia" w:eastAsia="Times New Roman" w:hAnsi="Georgia" w:cs="Times New Roman"/>
          <w:color w:val="333333"/>
          <w:sz w:val="21"/>
          <w:szCs w:val="21"/>
        </w:rPr>
        <w:br/>
      </w:r>
    </w:p>
    <w:p w:rsidR="00C232A5" w:rsidRPr="00C232A5" w:rsidRDefault="00C232A5" w:rsidP="00C232A5">
      <w:pPr>
        <w:shd w:val="clear" w:color="auto" w:fill="FFFFFF"/>
        <w:spacing w:after="0" w:line="240" w:lineRule="auto"/>
        <w:jc w:val="center"/>
        <w:textAlignment w:val="baseline"/>
        <w:rPr>
          <w:rFonts w:ascii="Georgia" w:eastAsia="Times New Roman" w:hAnsi="Georgia" w:cs="Times New Roman"/>
          <w:b/>
          <w:color w:val="333333"/>
          <w:sz w:val="21"/>
          <w:szCs w:val="21"/>
        </w:rPr>
      </w:pPr>
      <w:r w:rsidRPr="00C232A5">
        <w:rPr>
          <w:rFonts w:ascii="Georgia" w:eastAsia="Times New Roman" w:hAnsi="Georgia" w:cs="Times New Roman"/>
          <w:b/>
          <w:color w:val="333333"/>
          <w:sz w:val="21"/>
          <w:szCs w:val="21"/>
        </w:rPr>
        <w:t>Possible topics may include, but are not limited to:</w:t>
      </w:r>
    </w:p>
    <w:p w:rsidR="00C232A5" w:rsidRDefault="00C232A5" w:rsidP="00C232A5">
      <w:pPr>
        <w:shd w:val="clear" w:color="auto" w:fill="FFFFFF"/>
        <w:spacing w:after="0" w:line="240" w:lineRule="auto"/>
        <w:textAlignment w:val="baseline"/>
        <w:rPr>
          <w:rFonts w:ascii="inherit" w:eastAsia="Times New Roman" w:hAnsi="inherit" w:cs="Times New Roman"/>
          <w:b/>
          <w:bCs/>
          <w:i/>
          <w:iCs/>
          <w:color w:val="000000"/>
          <w:sz w:val="21"/>
          <w:szCs w:val="21"/>
          <w:bdr w:val="none" w:sz="0" w:space="0" w:color="auto" w:frame="1"/>
        </w:rPr>
      </w:pPr>
    </w:p>
    <w:p w:rsidR="00C232A5" w:rsidRDefault="00C232A5" w:rsidP="00C232A5">
      <w:pPr>
        <w:shd w:val="clear" w:color="auto" w:fill="FFFFFF"/>
        <w:spacing w:after="0" w:line="240" w:lineRule="auto"/>
        <w:textAlignment w:val="baseline"/>
        <w:rPr>
          <w:rFonts w:ascii="inherit" w:eastAsia="Times New Roman" w:hAnsi="inherit" w:cs="Times New Roman"/>
          <w:b/>
          <w:bCs/>
          <w:i/>
          <w:iCs/>
          <w:color w:val="000000"/>
          <w:sz w:val="21"/>
          <w:szCs w:val="21"/>
          <w:bdr w:val="none" w:sz="0" w:space="0" w:color="auto" w:frame="1"/>
        </w:rPr>
        <w:sectPr w:rsidR="00C232A5" w:rsidSect="00C232A5">
          <w:pgSz w:w="12240" w:h="15840"/>
          <w:pgMar w:top="1080" w:right="1440" w:bottom="990" w:left="1440" w:header="720" w:footer="720" w:gutter="0"/>
          <w:cols w:space="720"/>
          <w:docGrid w:linePitch="360"/>
        </w:sectPr>
      </w:pPr>
    </w:p>
    <w:p w:rsidR="00C232A5" w:rsidRP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r w:rsidRPr="00C232A5">
        <w:rPr>
          <w:rFonts w:ascii="inherit" w:eastAsia="Times New Roman" w:hAnsi="inherit" w:cs="Times New Roman"/>
          <w:b/>
          <w:bCs/>
          <w:i/>
          <w:iCs/>
          <w:color w:val="000000"/>
          <w:sz w:val="21"/>
          <w:szCs w:val="21"/>
          <w:bdr w:val="none" w:sz="0" w:space="0" w:color="auto" w:frame="1"/>
        </w:rPr>
        <w:lastRenderedPageBreak/>
        <w:t>Conceptual Relations</w:t>
      </w:r>
      <w:proofErr w:type="gramStart"/>
      <w:r w:rsidRPr="00C232A5">
        <w:rPr>
          <w:rFonts w:ascii="inherit" w:eastAsia="Times New Roman" w:hAnsi="inherit" w:cs="Times New Roman"/>
          <w:b/>
          <w:bCs/>
          <w:i/>
          <w:iCs/>
          <w:color w:val="000000"/>
          <w:sz w:val="21"/>
          <w:szCs w:val="21"/>
          <w:bdr w:val="none" w:sz="0" w:space="0" w:color="auto" w:frame="1"/>
        </w:rPr>
        <w:t>:</w:t>
      </w:r>
      <w:proofErr w:type="gramEnd"/>
      <w:r w:rsidRPr="00C232A5">
        <w:rPr>
          <w:rFonts w:ascii="Georgia" w:eastAsia="Times New Roman" w:hAnsi="Georgia" w:cs="Times New Roman"/>
          <w:color w:val="333333"/>
          <w:sz w:val="21"/>
          <w:szCs w:val="21"/>
        </w:rPr>
        <w:br/>
        <w:t>Influence (literary or otherwise)</w:t>
      </w:r>
      <w:r w:rsidRPr="00C232A5">
        <w:rPr>
          <w:rFonts w:ascii="Georgia" w:eastAsia="Times New Roman" w:hAnsi="Georgia" w:cs="Times New Roman"/>
          <w:color w:val="333333"/>
          <w:sz w:val="21"/>
          <w:szCs w:val="21"/>
        </w:rPr>
        <w:br/>
        <w:t>Subject-Object relations</w:t>
      </w:r>
      <w:r w:rsidRPr="00C232A5">
        <w:rPr>
          <w:rFonts w:ascii="Georgia" w:eastAsia="Times New Roman" w:hAnsi="Georgia" w:cs="Times New Roman"/>
          <w:color w:val="333333"/>
          <w:sz w:val="21"/>
          <w:szCs w:val="21"/>
        </w:rPr>
        <w:br/>
        <w:t>Human-Animal relations</w:t>
      </w:r>
      <w:r w:rsidRPr="00C232A5">
        <w:rPr>
          <w:rFonts w:ascii="Georgia" w:eastAsia="Times New Roman" w:hAnsi="Georgia" w:cs="Times New Roman"/>
          <w:color w:val="333333"/>
          <w:sz w:val="21"/>
          <w:szCs w:val="21"/>
        </w:rPr>
        <w:br/>
        <w:t>Human-Machine relations</w:t>
      </w:r>
      <w:r w:rsidRPr="00C232A5">
        <w:rPr>
          <w:rFonts w:ascii="Georgia" w:eastAsia="Times New Roman" w:hAnsi="Georgia" w:cs="Times New Roman"/>
          <w:color w:val="333333"/>
          <w:sz w:val="21"/>
          <w:szCs w:val="21"/>
        </w:rPr>
        <w:br/>
        <w:t>Darwinian relations</w:t>
      </w:r>
      <w:r w:rsidRPr="00C232A5">
        <w:rPr>
          <w:rFonts w:ascii="Georgia" w:eastAsia="Times New Roman" w:hAnsi="Georgia" w:cs="Times New Roman"/>
          <w:color w:val="333333"/>
          <w:sz w:val="21"/>
          <w:szCs w:val="21"/>
        </w:rPr>
        <w:br/>
        <w:t>Affect</w:t>
      </w:r>
      <w:r w:rsidRPr="00C232A5">
        <w:rPr>
          <w:rFonts w:ascii="Georgia" w:eastAsia="Times New Roman" w:hAnsi="Georgia" w:cs="Times New Roman"/>
          <w:color w:val="333333"/>
          <w:sz w:val="21"/>
          <w:szCs w:val="21"/>
        </w:rPr>
        <w:br/>
        <w:t>Connection</w:t>
      </w:r>
      <w:r w:rsidRPr="00C232A5">
        <w:rPr>
          <w:rFonts w:ascii="Georgia" w:eastAsia="Times New Roman" w:hAnsi="Georgia" w:cs="Times New Roman"/>
          <w:color w:val="333333"/>
          <w:sz w:val="21"/>
          <w:szCs w:val="21"/>
        </w:rPr>
        <w:br/>
        <w:t>Complementarity</w:t>
      </w:r>
      <w:r w:rsidRPr="00C232A5">
        <w:rPr>
          <w:rFonts w:ascii="Georgia" w:eastAsia="Times New Roman" w:hAnsi="Georgia" w:cs="Times New Roman"/>
          <w:color w:val="333333"/>
          <w:sz w:val="21"/>
          <w:szCs w:val="21"/>
        </w:rPr>
        <w:br/>
        <w:t>Synthesis</w:t>
      </w:r>
      <w:r w:rsidRPr="00C232A5">
        <w:rPr>
          <w:rFonts w:ascii="Georgia" w:eastAsia="Times New Roman" w:hAnsi="Georgia" w:cs="Times New Roman"/>
          <w:color w:val="333333"/>
          <w:sz w:val="21"/>
          <w:szCs w:val="21"/>
        </w:rPr>
        <w:br/>
        <w:t>Affiliation</w:t>
      </w:r>
      <w:r w:rsidRPr="00C232A5">
        <w:rPr>
          <w:rFonts w:ascii="Georgia" w:eastAsia="Times New Roman" w:hAnsi="Georgia" w:cs="Times New Roman"/>
          <w:color w:val="333333"/>
          <w:sz w:val="21"/>
          <w:szCs w:val="21"/>
        </w:rPr>
        <w:br/>
        <w:t>Collaboration</w:t>
      </w:r>
      <w:r w:rsidRPr="00C232A5">
        <w:rPr>
          <w:rFonts w:ascii="Georgia" w:eastAsia="Times New Roman" w:hAnsi="Georgia" w:cs="Times New Roman"/>
          <w:color w:val="333333"/>
          <w:sz w:val="21"/>
          <w:szCs w:val="21"/>
        </w:rPr>
        <w:br/>
        <w:t>Spatial arrangements/Bodies in space</w:t>
      </w:r>
      <w:r w:rsidRPr="00C232A5">
        <w:rPr>
          <w:rFonts w:ascii="Georgia" w:eastAsia="Times New Roman" w:hAnsi="Georgia" w:cs="Times New Roman"/>
          <w:color w:val="333333"/>
          <w:sz w:val="21"/>
          <w:szCs w:val="21"/>
        </w:rPr>
        <w:br/>
        <w:t>Communication</w:t>
      </w:r>
    </w:p>
    <w:p w:rsidR="00C232A5" w:rsidRDefault="00C232A5" w:rsidP="00C232A5">
      <w:pPr>
        <w:shd w:val="clear" w:color="auto" w:fill="FFFFFF"/>
        <w:spacing w:after="0" w:line="240" w:lineRule="auto"/>
        <w:textAlignment w:val="baseline"/>
        <w:rPr>
          <w:rFonts w:ascii="inherit" w:eastAsia="Times New Roman" w:hAnsi="inherit" w:cs="Times New Roman"/>
          <w:b/>
          <w:bCs/>
          <w:i/>
          <w:iCs/>
          <w:color w:val="000000"/>
          <w:sz w:val="21"/>
          <w:szCs w:val="21"/>
          <w:bdr w:val="none" w:sz="0" w:space="0" w:color="auto" w:frame="1"/>
        </w:rPr>
      </w:pPr>
    </w:p>
    <w:p w:rsidR="00C232A5" w:rsidRP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r w:rsidRPr="00C232A5">
        <w:rPr>
          <w:rFonts w:ascii="inherit" w:eastAsia="Times New Roman" w:hAnsi="inherit" w:cs="Times New Roman"/>
          <w:b/>
          <w:bCs/>
          <w:i/>
          <w:iCs/>
          <w:color w:val="000000"/>
          <w:sz w:val="21"/>
          <w:szCs w:val="21"/>
          <w:bdr w:val="none" w:sz="0" w:space="0" w:color="auto" w:frame="1"/>
        </w:rPr>
        <w:t>Critical/Textual Relations</w:t>
      </w:r>
      <w:proofErr w:type="gramStart"/>
      <w:r w:rsidRPr="00C232A5">
        <w:rPr>
          <w:rFonts w:ascii="inherit" w:eastAsia="Times New Roman" w:hAnsi="inherit" w:cs="Times New Roman"/>
          <w:b/>
          <w:bCs/>
          <w:i/>
          <w:iCs/>
          <w:color w:val="000000"/>
          <w:sz w:val="21"/>
          <w:szCs w:val="21"/>
          <w:bdr w:val="none" w:sz="0" w:space="0" w:color="auto" w:frame="1"/>
        </w:rPr>
        <w:t>:</w:t>
      </w:r>
      <w:proofErr w:type="gramEnd"/>
      <w:r w:rsidRPr="00C232A5">
        <w:rPr>
          <w:rFonts w:ascii="Georgia" w:eastAsia="Times New Roman" w:hAnsi="Georgia" w:cs="Times New Roman"/>
          <w:color w:val="333333"/>
          <w:sz w:val="21"/>
          <w:szCs w:val="21"/>
        </w:rPr>
        <w:br/>
        <w:t>Theoretical approaches</w:t>
      </w:r>
      <w:r w:rsidRPr="00C232A5">
        <w:rPr>
          <w:rFonts w:ascii="Georgia" w:eastAsia="Times New Roman" w:hAnsi="Georgia" w:cs="Times New Roman"/>
          <w:color w:val="333333"/>
          <w:sz w:val="21"/>
          <w:szCs w:val="21"/>
        </w:rPr>
        <w:br/>
        <w:t>Hermeneutic relations</w:t>
      </w:r>
      <w:r w:rsidRPr="00C232A5">
        <w:rPr>
          <w:rFonts w:ascii="Georgia" w:eastAsia="Times New Roman" w:hAnsi="Georgia" w:cs="Times New Roman"/>
          <w:color w:val="333333"/>
          <w:sz w:val="21"/>
          <w:szCs w:val="21"/>
        </w:rPr>
        <w:br/>
        <w:t>Reader relations</w:t>
      </w:r>
      <w:r w:rsidRPr="00C232A5">
        <w:rPr>
          <w:rFonts w:ascii="Georgia" w:eastAsia="Times New Roman" w:hAnsi="Georgia" w:cs="Times New Roman"/>
          <w:color w:val="333333"/>
          <w:sz w:val="21"/>
          <w:szCs w:val="21"/>
        </w:rPr>
        <w:br/>
        <w:t>Biographical relationships</w:t>
      </w:r>
      <w:r w:rsidRPr="00C232A5">
        <w:rPr>
          <w:rFonts w:ascii="Georgia" w:eastAsia="Times New Roman" w:hAnsi="Georgia" w:cs="Times New Roman"/>
          <w:color w:val="333333"/>
          <w:sz w:val="21"/>
          <w:szCs w:val="21"/>
        </w:rPr>
        <w:br/>
        <w:t>Literary circles/networks</w:t>
      </w:r>
      <w:r w:rsidRPr="00C232A5">
        <w:rPr>
          <w:rFonts w:ascii="Georgia" w:eastAsia="Times New Roman" w:hAnsi="Georgia" w:cs="Times New Roman"/>
          <w:color w:val="333333"/>
          <w:sz w:val="21"/>
          <w:szCs w:val="21"/>
        </w:rPr>
        <w:br/>
        <w:t>Relations between literary forms/genres/traditions/conventions</w:t>
      </w:r>
      <w:r w:rsidRPr="00C232A5">
        <w:rPr>
          <w:rFonts w:ascii="Georgia" w:eastAsia="Times New Roman" w:hAnsi="Georgia" w:cs="Times New Roman"/>
          <w:color w:val="333333"/>
          <w:sz w:val="21"/>
          <w:szCs w:val="21"/>
        </w:rPr>
        <w:br/>
        <w:t>Palimpsests</w:t>
      </w:r>
      <w:r w:rsidRPr="00C232A5">
        <w:rPr>
          <w:rFonts w:ascii="Georgia" w:eastAsia="Times New Roman" w:hAnsi="Georgia" w:cs="Times New Roman"/>
          <w:color w:val="333333"/>
          <w:sz w:val="21"/>
          <w:szCs w:val="21"/>
        </w:rPr>
        <w:br/>
        <w:t>Pedagogical Relations:</w:t>
      </w:r>
      <w:r w:rsidRPr="00C232A5">
        <w:rPr>
          <w:rFonts w:ascii="Georgia" w:eastAsia="Times New Roman" w:hAnsi="Georgia" w:cs="Times New Roman"/>
          <w:color w:val="333333"/>
          <w:sz w:val="21"/>
          <w:szCs w:val="21"/>
        </w:rPr>
        <w:br/>
        <w:t>Pedagogical approaches</w:t>
      </w:r>
      <w:r w:rsidRPr="00C232A5">
        <w:rPr>
          <w:rFonts w:ascii="Georgia" w:eastAsia="Times New Roman" w:hAnsi="Georgia" w:cs="Times New Roman"/>
          <w:color w:val="333333"/>
          <w:sz w:val="21"/>
          <w:szCs w:val="21"/>
        </w:rPr>
        <w:br/>
        <w:t>Text-Media relations</w:t>
      </w:r>
      <w:r w:rsidRPr="00C232A5">
        <w:rPr>
          <w:rFonts w:ascii="Georgia" w:eastAsia="Times New Roman" w:hAnsi="Georgia" w:cs="Times New Roman"/>
          <w:color w:val="333333"/>
          <w:sz w:val="21"/>
          <w:szCs w:val="21"/>
        </w:rPr>
        <w:br/>
      </w:r>
      <w:proofErr w:type="spellStart"/>
      <w:r w:rsidRPr="00C232A5">
        <w:rPr>
          <w:rFonts w:ascii="Georgia" w:eastAsia="Times New Roman" w:hAnsi="Georgia" w:cs="Times New Roman"/>
          <w:color w:val="333333"/>
          <w:sz w:val="21"/>
          <w:szCs w:val="21"/>
        </w:rPr>
        <w:t>Interdisciplinarity</w:t>
      </w:r>
      <w:proofErr w:type="spellEnd"/>
      <w:r w:rsidRPr="00C232A5">
        <w:rPr>
          <w:rFonts w:ascii="Georgia" w:eastAsia="Times New Roman" w:hAnsi="Georgia" w:cs="Times New Roman"/>
          <w:color w:val="333333"/>
          <w:sz w:val="21"/>
          <w:szCs w:val="21"/>
        </w:rPr>
        <w:br/>
        <w:t>Adaptations</w:t>
      </w:r>
    </w:p>
    <w:p w:rsidR="00C232A5" w:rsidRDefault="00C232A5" w:rsidP="00C232A5">
      <w:pPr>
        <w:shd w:val="clear" w:color="auto" w:fill="FFFFFF"/>
        <w:spacing w:after="0" w:line="240" w:lineRule="auto"/>
        <w:textAlignment w:val="baseline"/>
        <w:rPr>
          <w:rFonts w:ascii="inherit" w:eastAsia="Times New Roman" w:hAnsi="inherit" w:cs="Times New Roman"/>
          <w:b/>
          <w:bCs/>
          <w:i/>
          <w:iCs/>
          <w:color w:val="000000"/>
          <w:sz w:val="21"/>
          <w:szCs w:val="21"/>
          <w:bdr w:val="none" w:sz="0" w:space="0" w:color="auto" w:frame="1"/>
        </w:rPr>
      </w:pPr>
    </w:p>
    <w:p w:rsidR="00C232A5" w:rsidRP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r w:rsidRPr="00C232A5">
        <w:rPr>
          <w:rFonts w:ascii="inherit" w:eastAsia="Times New Roman" w:hAnsi="inherit" w:cs="Times New Roman"/>
          <w:b/>
          <w:bCs/>
          <w:i/>
          <w:iCs/>
          <w:color w:val="000000"/>
          <w:sz w:val="21"/>
          <w:szCs w:val="21"/>
          <w:bdr w:val="none" w:sz="0" w:space="0" w:color="auto" w:frame="1"/>
        </w:rPr>
        <w:lastRenderedPageBreak/>
        <w:t>Personal Relations</w:t>
      </w:r>
      <w:proofErr w:type="gramStart"/>
      <w:r w:rsidRPr="00C232A5">
        <w:rPr>
          <w:rFonts w:ascii="inherit" w:eastAsia="Times New Roman" w:hAnsi="inherit" w:cs="Times New Roman"/>
          <w:b/>
          <w:bCs/>
          <w:i/>
          <w:iCs/>
          <w:color w:val="000000"/>
          <w:sz w:val="21"/>
          <w:szCs w:val="21"/>
          <w:bdr w:val="none" w:sz="0" w:space="0" w:color="auto" w:frame="1"/>
        </w:rPr>
        <w:t>:</w:t>
      </w:r>
      <w:proofErr w:type="gramEnd"/>
      <w:r w:rsidRPr="00C232A5">
        <w:rPr>
          <w:rFonts w:ascii="Georgia" w:eastAsia="Times New Roman" w:hAnsi="Georgia" w:cs="Times New Roman"/>
          <w:color w:val="333333"/>
          <w:sz w:val="21"/>
          <w:szCs w:val="21"/>
        </w:rPr>
        <w:br/>
        <w:t>Sexual relations/Intimate relations</w:t>
      </w:r>
      <w:r w:rsidRPr="00C232A5">
        <w:rPr>
          <w:rFonts w:ascii="Georgia" w:eastAsia="Times New Roman" w:hAnsi="Georgia" w:cs="Times New Roman"/>
          <w:color w:val="333333"/>
          <w:sz w:val="21"/>
          <w:szCs w:val="21"/>
        </w:rPr>
        <w:br/>
        <w:t>Interiority</w:t>
      </w:r>
      <w:r w:rsidRPr="00C232A5">
        <w:rPr>
          <w:rFonts w:ascii="Georgia" w:eastAsia="Times New Roman" w:hAnsi="Georgia" w:cs="Times New Roman"/>
          <w:color w:val="333333"/>
          <w:sz w:val="21"/>
          <w:szCs w:val="21"/>
        </w:rPr>
        <w:br/>
        <w:t>Domestic arrangements</w:t>
      </w:r>
      <w:r w:rsidRPr="00C232A5">
        <w:rPr>
          <w:rFonts w:ascii="Georgia" w:eastAsia="Times New Roman" w:hAnsi="Georgia" w:cs="Times New Roman"/>
          <w:color w:val="333333"/>
          <w:sz w:val="21"/>
          <w:szCs w:val="21"/>
        </w:rPr>
        <w:br/>
        <w:t>Care-giving, professional and personal</w:t>
      </w:r>
      <w:r w:rsidRPr="00C232A5">
        <w:rPr>
          <w:rFonts w:ascii="Georgia" w:eastAsia="Times New Roman" w:hAnsi="Georgia" w:cs="Times New Roman"/>
          <w:color w:val="333333"/>
          <w:sz w:val="21"/>
          <w:szCs w:val="21"/>
        </w:rPr>
        <w:br/>
        <w:t>Courtship/Marriage/Divorce</w:t>
      </w:r>
      <w:r w:rsidRPr="00C232A5">
        <w:rPr>
          <w:rFonts w:ascii="Georgia" w:eastAsia="Times New Roman" w:hAnsi="Georgia" w:cs="Times New Roman"/>
          <w:color w:val="333333"/>
          <w:sz w:val="21"/>
          <w:szCs w:val="21"/>
        </w:rPr>
        <w:br/>
        <w:t>Familial Relationships/Kinship</w:t>
      </w:r>
      <w:r w:rsidRPr="00C232A5">
        <w:rPr>
          <w:rFonts w:ascii="Georgia" w:eastAsia="Times New Roman" w:hAnsi="Georgia" w:cs="Times New Roman"/>
          <w:color w:val="333333"/>
          <w:sz w:val="21"/>
          <w:szCs w:val="21"/>
        </w:rPr>
        <w:br/>
        <w:t>Friendship</w:t>
      </w:r>
    </w:p>
    <w:p w:rsidR="00C232A5" w:rsidRDefault="00C232A5" w:rsidP="00C232A5">
      <w:pPr>
        <w:shd w:val="clear" w:color="auto" w:fill="FFFFFF"/>
        <w:spacing w:after="0" w:line="240" w:lineRule="auto"/>
        <w:textAlignment w:val="baseline"/>
        <w:rPr>
          <w:rFonts w:ascii="inherit" w:eastAsia="Times New Roman" w:hAnsi="inherit" w:cs="Times New Roman"/>
          <w:b/>
          <w:bCs/>
          <w:i/>
          <w:iCs/>
          <w:color w:val="000000"/>
          <w:sz w:val="21"/>
          <w:szCs w:val="21"/>
          <w:bdr w:val="none" w:sz="0" w:space="0" w:color="auto" w:frame="1"/>
        </w:rPr>
      </w:pPr>
    </w:p>
    <w:p w:rsidR="00C232A5" w:rsidRDefault="00C232A5" w:rsidP="00C232A5">
      <w:pPr>
        <w:shd w:val="clear" w:color="auto" w:fill="FFFFFF"/>
        <w:spacing w:after="0" w:line="240" w:lineRule="auto"/>
        <w:textAlignment w:val="baseline"/>
        <w:rPr>
          <w:rFonts w:ascii="Georgia" w:eastAsia="Times New Roman" w:hAnsi="Georgia" w:cs="Times New Roman"/>
          <w:color w:val="333333"/>
          <w:sz w:val="21"/>
          <w:szCs w:val="21"/>
        </w:rPr>
      </w:pPr>
      <w:r w:rsidRPr="00C232A5">
        <w:rPr>
          <w:rFonts w:ascii="inherit" w:eastAsia="Times New Roman" w:hAnsi="inherit" w:cs="Times New Roman"/>
          <w:b/>
          <w:bCs/>
          <w:i/>
          <w:iCs/>
          <w:color w:val="000000"/>
          <w:sz w:val="21"/>
          <w:szCs w:val="21"/>
          <w:bdr w:val="none" w:sz="0" w:space="0" w:color="auto" w:frame="1"/>
        </w:rPr>
        <w:t>Global Relations</w:t>
      </w:r>
      <w:proofErr w:type="gramStart"/>
      <w:r w:rsidRPr="00C232A5">
        <w:rPr>
          <w:rFonts w:ascii="inherit" w:eastAsia="Times New Roman" w:hAnsi="inherit" w:cs="Times New Roman"/>
          <w:b/>
          <w:bCs/>
          <w:i/>
          <w:iCs/>
          <w:color w:val="000000"/>
          <w:sz w:val="21"/>
          <w:szCs w:val="21"/>
          <w:bdr w:val="none" w:sz="0" w:space="0" w:color="auto" w:frame="1"/>
        </w:rPr>
        <w:t>:</w:t>
      </w:r>
      <w:proofErr w:type="gramEnd"/>
      <w:r w:rsidRPr="00C232A5">
        <w:rPr>
          <w:rFonts w:ascii="Georgia" w:eastAsia="Times New Roman" w:hAnsi="Georgia" w:cs="Times New Roman"/>
          <w:color w:val="333333"/>
          <w:sz w:val="21"/>
          <w:szCs w:val="21"/>
        </w:rPr>
        <w:br/>
        <w:t>Cosmopolitanism</w:t>
      </w:r>
      <w:r w:rsidRPr="00C232A5">
        <w:rPr>
          <w:rFonts w:ascii="Georgia" w:eastAsia="Times New Roman" w:hAnsi="Georgia" w:cs="Times New Roman"/>
          <w:color w:val="333333"/>
          <w:sz w:val="21"/>
          <w:szCs w:val="21"/>
        </w:rPr>
        <w:br/>
        <w:t>Economic systems</w:t>
      </w:r>
      <w:r w:rsidRPr="00C232A5">
        <w:rPr>
          <w:rFonts w:ascii="Georgia" w:eastAsia="Times New Roman" w:hAnsi="Georgia" w:cs="Times New Roman"/>
          <w:color w:val="333333"/>
          <w:sz w:val="21"/>
          <w:szCs w:val="21"/>
        </w:rPr>
        <w:br/>
        <w:t>Trade</w:t>
      </w:r>
      <w:r w:rsidRPr="00C232A5">
        <w:rPr>
          <w:rFonts w:ascii="Georgia" w:eastAsia="Times New Roman" w:hAnsi="Georgia" w:cs="Times New Roman"/>
          <w:color w:val="333333"/>
          <w:sz w:val="21"/>
          <w:szCs w:val="21"/>
        </w:rPr>
        <w:br/>
        <w:t>Exploration</w:t>
      </w:r>
      <w:r w:rsidRPr="00C232A5">
        <w:rPr>
          <w:rFonts w:ascii="Georgia" w:eastAsia="Times New Roman" w:hAnsi="Georgia" w:cs="Times New Roman"/>
          <w:color w:val="333333"/>
          <w:sz w:val="21"/>
          <w:szCs w:val="21"/>
        </w:rPr>
        <w:br/>
        <w:t>Anthropological interactions</w:t>
      </w:r>
      <w:r w:rsidRPr="00C232A5">
        <w:rPr>
          <w:rFonts w:ascii="Georgia" w:eastAsia="Times New Roman" w:hAnsi="Georgia" w:cs="Times New Roman"/>
          <w:color w:val="333333"/>
          <w:sz w:val="21"/>
          <w:szCs w:val="21"/>
        </w:rPr>
        <w:br/>
        <w:t>Social/Political Relations:</w:t>
      </w:r>
      <w:r w:rsidRPr="00C232A5">
        <w:rPr>
          <w:rFonts w:ascii="Georgia" w:eastAsia="Times New Roman" w:hAnsi="Georgia" w:cs="Times New Roman"/>
          <w:color w:val="333333"/>
          <w:sz w:val="21"/>
          <w:szCs w:val="21"/>
        </w:rPr>
        <w:br/>
        <w:t>Social arrangements</w:t>
      </w:r>
      <w:r w:rsidRPr="00C232A5">
        <w:rPr>
          <w:rFonts w:ascii="Georgia" w:eastAsia="Times New Roman" w:hAnsi="Georgia" w:cs="Times New Roman"/>
          <w:color w:val="333333"/>
          <w:sz w:val="21"/>
          <w:szCs w:val="21"/>
        </w:rPr>
        <w:br/>
        <w:t>Class relations</w:t>
      </w:r>
      <w:r w:rsidRPr="00C232A5">
        <w:rPr>
          <w:rFonts w:ascii="Georgia" w:eastAsia="Times New Roman" w:hAnsi="Georgia" w:cs="Times New Roman"/>
          <w:color w:val="333333"/>
          <w:sz w:val="21"/>
          <w:szCs w:val="21"/>
        </w:rPr>
        <w:br/>
        <w:t>Labor relations</w:t>
      </w:r>
      <w:r w:rsidRPr="00C232A5">
        <w:rPr>
          <w:rFonts w:ascii="Georgia" w:eastAsia="Times New Roman" w:hAnsi="Georgia" w:cs="Times New Roman"/>
          <w:color w:val="333333"/>
          <w:sz w:val="21"/>
          <w:szCs w:val="21"/>
        </w:rPr>
        <w:br/>
        <w:t>Gender relations</w:t>
      </w:r>
      <w:r w:rsidRPr="00C232A5">
        <w:rPr>
          <w:rFonts w:ascii="Georgia" w:eastAsia="Times New Roman" w:hAnsi="Georgia" w:cs="Times New Roman"/>
          <w:color w:val="333333"/>
          <w:sz w:val="21"/>
          <w:szCs w:val="21"/>
        </w:rPr>
        <w:br/>
        <w:t>Community</w:t>
      </w:r>
      <w:r w:rsidRPr="00C232A5">
        <w:rPr>
          <w:rFonts w:ascii="Georgia" w:eastAsia="Times New Roman" w:hAnsi="Georgia" w:cs="Times New Roman"/>
          <w:color w:val="333333"/>
          <w:sz w:val="21"/>
          <w:szCs w:val="21"/>
        </w:rPr>
        <w:br/>
        <w:t>Political relationships</w:t>
      </w:r>
      <w:r w:rsidRPr="00C232A5">
        <w:rPr>
          <w:rFonts w:ascii="Georgia" w:eastAsia="Times New Roman" w:hAnsi="Georgia" w:cs="Times New Roman"/>
          <w:color w:val="333333"/>
          <w:sz w:val="21"/>
          <w:szCs w:val="21"/>
        </w:rPr>
        <w:br/>
        <w:t>Revolutionary relations</w:t>
      </w:r>
      <w:r w:rsidRPr="00C232A5">
        <w:rPr>
          <w:rFonts w:ascii="Georgia" w:eastAsia="Times New Roman" w:hAnsi="Georgia" w:cs="Times New Roman"/>
          <w:color w:val="333333"/>
          <w:sz w:val="21"/>
          <w:szCs w:val="21"/>
        </w:rPr>
        <w:br/>
        <w:t>Colonial relations</w:t>
      </w:r>
      <w:r w:rsidRPr="00C232A5">
        <w:rPr>
          <w:rFonts w:ascii="Georgia" w:eastAsia="Times New Roman" w:hAnsi="Georgia" w:cs="Times New Roman"/>
          <w:color w:val="333333"/>
          <w:sz w:val="21"/>
          <w:szCs w:val="21"/>
        </w:rPr>
        <w:br/>
        <w:t>Race relations</w:t>
      </w:r>
      <w:r w:rsidRPr="00C232A5">
        <w:rPr>
          <w:rFonts w:ascii="Georgia" w:eastAsia="Times New Roman" w:hAnsi="Georgia" w:cs="Times New Roman"/>
          <w:color w:val="333333"/>
          <w:sz w:val="21"/>
          <w:szCs w:val="21"/>
        </w:rPr>
        <w:br/>
        <w:t>Cross-national/cross-cultural relations</w:t>
      </w:r>
      <w:r w:rsidRPr="00C232A5">
        <w:rPr>
          <w:rFonts w:ascii="Georgia" w:eastAsia="Times New Roman" w:hAnsi="Georgia" w:cs="Times New Roman"/>
          <w:color w:val="333333"/>
          <w:sz w:val="21"/>
          <w:szCs w:val="21"/>
        </w:rPr>
        <w:br/>
        <w:t>Historical connections</w:t>
      </w:r>
    </w:p>
    <w:p w:rsidR="00F645DA" w:rsidRDefault="00F645DA" w:rsidP="00C232A5">
      <w:pPr>
        <w:shd w:val="clear" w:color="auto" w:fill="FFFFFF"/>
        <w:spacing w:after="0" w:line="240" w:lineRule="auto"/>
        <w:textAlignment w:val="baseline"/>
        <w:rPr>
          <w:rFonts w:ascii="Georgia" w:eastAsia="Times New Roman" w:hAnsi="Georgia" w:cs="Times New Roman"/>
          <w:color w:val="333333"/>
          <w:sz w:val="21"/>
          <w:szCs w:val="21"/>
        </w:rPr>
      </w:pPr>
    </w:p>
    <w:p w:rsidR="00F645DA" w:rsidRDefault="00F645DA" w:rsidP="00C232A5">
      <w:pPr>
        <w:shd w:val="clear" w:color="auto" w:fill="FFFFFF"/>
        <w:spacing w:after="0" w:line="240" w:lineRule="auto"/>
        <w:textAlignment w:val="baseline"/>
        <w:rPr>
          <w:rFonts w:ascii="Georgia" w:eastAsia="Times New Roman" w:hAnsi="Georgia" w:cs="Times New Roman"/>
          <w:color w:val="333333"/>
          <w:sz w:val="21"/>
          <w:szCs w:val="21"/>
        </w:rPr>
      </w:pPr>
    </w:p>
    <w:p w:rsidR="00F645DA" w:rsidRDefault="00F645DA" w:rsidP="00C232A5">
      <w:pPr>
        <w:shd w:val="clear" w:color="auto" w:fill="FFFFFF"/>
        <w:spacing w:after="0" w:line="240" w:lineRule="auto"/>
        <w:textAlignment w:val="baseline"/>
        <w:rPr>
          <w:rFonts w:ascii="Georgia" w:eastAsia="Times New Roman" w:hAnsi="Georgia" w:cs="Times New Roman"/>
          <w:color w:val="333333"/>
          <w:sz w:val="21"/>
          <w:szCs w:val="21"/>
        </w:rPr>
      </w:pPr>
    </w:p>
    <w:p w:rsidR="00F645DA" w:rsidRDefault="00F645DA" w:rsidP="00C232A5">
      <w:pPr>
        <w:shd w:val="clear" w:color="auto" w:fill="FFFFFF"/>
        <w:spacing w:after="0" w:line="240" w:lineRule="auto"/>
        <w:textAlignment w:val="baseline"/>
        <w:rPr>
          <w:rFonts w:ascii="Georgia" w:eastAsia="Times New Roman" w:hAnsi="Georgia" w:cs="Times New Roman"/>
          <w:color w:val="333333"/>
          <w:sz w:val="21"/>
          <w:szCs w:val="21"/>
        </w:rPr>
        <w:sectPr w:rsidR="00F645DA" w:rsidSect="00C232A5">
          <w:type w:val="continuous"/>
          <w:pgSz w:w="12240" w:h="15840"/>
          <w:pgMar w:top="1440" w:right="1440" w:bottom="1440" w:left="1440" w:header="720" w:footer="720" w:gutter="0"/>
          <w:cols w:num="2" w:sep="1" w:space="720"/>
          <w:docGrid w:linePitch="360"/>
        </w:sectPr>
      </w:pPr>
    </w:p>
    <w:p w:rsidR="002877BE" w:rsidRPr="0030771B" w:rsidRDefault="002877BE" w:rsidP="001106EE">
      <w:pPr>
        <w:jc w:val="center"/>
        <w:rPr>
          <w:rFonts w:ascii="Times New Roman" w:hAnsi="Times New Roman" w:cs="Times New Roman"/>
          <w:b/>
          <w:sz w:val="24"/>
        </w:rPr>
      </w:pPr>
      <w:r w:rsidRPr="0030771B">
        <w:rPr>
          <w:rFonts w:ascii="Times New Roman" w:hAnsi="Times New Roman" w:cs="Times New Roman"/>
          <w:b/>
          <w:sz w:val="24"/>
        </w:rPr>
        <w:lastRenderedPageBreak/>
        <w:t>Abstract</w:t>
      </w:r>
      <w:r w:rsidR="001106EE" w:rsidRPr="0030771B">
        <w:rPr>
          <w:rFonts w:ascii="Times New Roman" w:hAnsi="Times New Roman" w:cs="Times New Roman"/>
          <w:b/>
          <w:sz w:val="24"/>
        </w:rPr>
        <w:t>: Corinne, Fanny &amp; Mary: Objects of Pity Or…?</w:t>
      </w:r>
    </w:p>
    <w:p w:rsidR="001106EE" w:rsidRDefault="001106EE" w:rsidP="001106EE">
      <w:pPr>
        <w:spacing w:after="0" w:line="480" w:lineRule="auto"/>
        <w:ind w:firstLine="720"/>
        <w:rPr>
          <w:rFonts w:ascii="Times New Roman" w:hAnsi="Times New Roman" w:cs="Times New Roman"/>
          <w:sz w:val="24"/>
          <w:szCs w:val="24"/>
        </w:rPr>
      </w:pPr>
      <w:r w:rsidRPr="00262F1D">
        <w:rPr>
          <w:rFonts w:ascii="Times New Roman" w:hAnsi="Times New Roman" w:cs="Times New Roman"/>
          <w:sz w:val="24"/>
          <w:szCs w:val="24"/>
        </w:rPr>
        <w:t>Madame de Stael established herself as a major writer in the 19</w:t>
      </w:r>
      <w:r w:rsidRPr="00262F1D">
        <w:rPr>
          <w:rFonts w:ascii="Times New Roman" w:hAnsi="Times New Roman" w:cs="Times New Roman"/>
          <w:sz w:val="24"/>
          <w:szCs w:val="24"/>
          <w:vertAlign w:val="superscript"/>
        </w:rPr>
        <w:t>th</w:t>
      </w:r>
      <w:r w:rsidRPr="00262F1D">
        <w:rPr>
          <w:rFonts w:ascii="Times New Roman" w:hAnsi="Times New Roman" w:cs="Times New Roman"/>
          <w:sz w:val="24"/>
          <w:szCs w:val="24"/>
        </w:rPr>
        <w:t xml:space="preserve"> century after the publication of </w:t>
      </w:r>
      <w:r w:rsidRPr="00262F1D">
        <w:rPr>
          <w:rFonts w:ascii="Times New Roman" w:hAnsi="Times New Roman" w:cs="Times New Roman"/>
          <w:i/>
          <w:sz w:val="24"/>
          <w:szCs w:val="24"/>
        </w:rPr>
        <w:t xml:space="preserve">Corinne, or Italy (1807), </w:t>
      </w:r>
      <w:r w:rsidRPr="00262F1D">
        <w:rPr>
          <w:rFonts w:ascii="Times New Roman" w:hAnsi="Times New Roman" w:cs="Times New Roman"/>
          <w:sz w:val="24"/>
          <w:szCs w:val="24"/>
        </w:rPr>
        <w:t>her most critically-acclaimed novel. For l</w:t>
      </w:r>
      <w:r w:rsidR="00C0414E">
        <w:rPr>
          <w:rFonts w:ascii="Times New Roman" w:hAnsi="Times New Roman" w:cs="Times New Roman"/>
          <w:sz w:val="24"/>
          <w:szCs w:val="24"/>
        </w:rPr>
        <w:t>iterary figures like Emily Dicki</w:t>
      </w:r>
      <w:r w:rsidRPr="00262F1D">
        <w:rPr>
          <w:rFonts w:ascii="Times New Roman" w:hAnsi="Times New Roman" w:cs="Times New Roman"/>
          <w:sz w:val="24"/>
          <w:szCs w:val="24"/>
        </w:rPr>
        <w:t>nson, George Eliot and Jane Austen, de Stael was an influential female powerhouse; for others, like Mary Wollstonecraft, although equally influenced, raucously disagreed with the opinion of Corin</w:t>
      </w:r>
      <w:bookmarkStart w:id="0" w:name="_GoBack"/>
      <w:bookmarkEnd w:id="0"/>
      <w:r w:rsidRPr="00262F1D">
        <w:rPr>
          <w:rFonts w:ascii="Times New Roman" w:hAnsi="Times New Roman" w:cs="Times New Roman"/>
          <w:sz w:val="24"/>
          <w:szCs w:val="24"/>
        </w:rPr>
        <w:t xml:space="preserve">ne as an “inspirational” figure. Many critics focus on Wollstonecraft’s 1792 novel, </w:t>
      </w:r>
      <w:r w:rsidRPr="00262F1D">
        <w:rPr>
          <w:rFonts w:ascii="Times New Roman" w:hAnsi="Times New Roman" w:cs="Times New Roman"/>
          <w:i/>
          <w:sz w:val="24"/>
          <w:szCs w:val="24"/>
        </w:rPr>
        <w:t>A Vindication of the Rights of Woman</w:t>
      </w:r>
      <w:r w:rsidRPr="00262F1D">
        <w:rPr>
          <w:rFonts w:ascii="Times New Roman" w:hAnsi="Times New Roman" w:cs="Times New Roman"/>
          <w:sz w:val="24"/>
          <w:szCs w:val="24"/>
        </w:rPr>
        <w:t>, in discussion of de Stael and her Corinne as “objects of pity</w:t>
      </w:r>
      <w:r>
        <w:rPr>
          <w:rFonts w:ascii="Times New Roman" w:hAnsi="Times New Roman" w:cs="Times New Roman"/>
          <w:sz w:val="24"/>
          <w:szCs w:val="24"/>
        </w:rPr>
        <w:t>.”</w:t>
      </w:r>
      <w:r w:rsidRPr="00262F1D">
        <w:rPr>
          <w:rFonts w:ascii="Times New Roman" w:hAnsi="Times New Roman" w:cs="Times New Roman"/>
          <w:sz w:val="24"/>
          <w:szCs w:val="24"/>
        </w:rPr>
        <w:t xml:space="preserve"> </w:t>
      </w:r>
    </w:p>
    <w:p w:rsidR="001106EE" w:rsidRPr="00262F1D" w:rsidRDefault="001106EE" w:rsidP="001106EE">
      <w:pPr>
        <w:spacing w:after="0" w:line="480" w:lineRule="auto"/>
        <w:ind w:firstLine="720"/>
        <w:rPr>
          <w:rFonts w:ascii="Times New Roman" w:hAnsi="Times New Roman" w:cs="Times New Roman"/>
          <w:sz w:val="24"/>
          <w:szCs w:val="24"/>
        </w:rPr>
      </w:pPr>
      <w:r w:rsidRPr="00262F1D">
        <w:rPr>
          <w:rFonts w:ascii="Times New Roman" w:hAnsi="Times New Roman" w:cs="Times New Roman"/>
          <w:sz w:val="24"/>
          <w:szCs w:val="24"/>
        </w:rPr>
        <w:t xml:space="preserve">I would like to expand off of this comparison, not as binary, but as justification for de Stael’s conceptualization of Corinne, and Jane Austen’s creation of Fanny Price and Mary Crawford in </w:t>
      </w:r>
      <w:r w:rsidRPr="00262F1D">
        <w:rPr>
          <w:rFonts w:ascii="Times New Roman" w:hAnsi="Times New Roman" w:cs="Times New Roman"/>
          <w:i/>
          <w:sz w:val="24"/>
          <w:szCs w:val="24"/>
        </w:rPr>
        <w:t>Mansfield Park (1814)</w:t>
      </w:r>
      <w:r>
        <w:rPr>
          <w:rFonts w:ascii="Times New Roman" w:hAnsi="Times New Roman" w:cs="Times New Roman"/>
          <w:sz w:val="24"/>
          <w:szCs w:val="24"/>
        </w:rPr>
        <w:t>.</w:t>
      </w:r>
      <w:r w:rsidRPr="00262F1D">
        <w:rPr>
          <w:rFonts w:ascii="Times New Roman" w:hAnsi="Times New Roman" w:cs="Times New Roman"/>
          <w:sz w:val="24"/>
          <w:szCs w:val="24"/>
        </w:rPr>
        <w:t xml:space="preserve">  I will primarily use </w:t>
      </w:r>
      <w:r w:rsidRPr="00262F1D">
        <w:rPr>
          <w:rFonts w:ascii="Times New Roman" w:hAnsi="Times New Roman" w:cs="Times New Roman"/>
          <w:i/>
          <w:sz w:val="24"/>
          <w:szCs w:val="24"/>
        </w:rPr>
        <w:t>Corinne, or Italy</w:t>
      </w:r>
      <w:r w:rsidRPr="00262F1D">
        <w:rPr>
          <w:rFonts w:ascii="Times New Roman" w:hAnsi="Times New Roman" w:cs="Times New Roman"/>
          <w:sz w:val="24"/>
          <w:szCs w:val="24"/>
        </w:rPr>
        <w:t xml:space="preserve"> and </w:t>
      </w:r>
      <w:r w:rsidRPr="00262F1D">
        <w:rPr>
          <w:rFonts w:ascii="Times New Roman" w:hAnsi="Times New Roman" w:cs="Times New Roman"/>
          <w:i/>
          <w:sz w:val="24"/>
          <w:szCs w:val="24"/>
        </w:rPr>
        <w:t>Mansfield Park</w:t>
      </w:r>
      <w:r w:rsidRPr="00262F1D">
        <w:rPr>
          <w:rFonts w:ascii="Times New Roman" w:hAnsi="Times New Roman" w:cs="Times New Roman"/>
          <w:sz w:val="24"/>
          <w:szCs w:val="24"/>
        </w:rPr>
        <w:t>, as well as “Chapter V: Animadversions on Some of the Writers Who Have Rendered Women Objects of Pity, Bordering on Contempt” of Wollstonecraft’s to argue that de Stael and Austen used the “object” in both a figurative and literal sense to suggest their own definition of their primary “subject,” the literary female. While the two authors have never been seen as compatriots, I believe their novels work in tandem to mutually counter and represent Wollstonecraft’</w:t>
      </w:r>
      <w:r>
        <w:rPr>
          <w:rFonts w:ascii="Times New Roman" w:hAnsi="Times New Roman" w:cs="Times New Roman"/>
          <w:sz w:val="24"/>
          <w:szCs w:val="24"/>
        </w:rPr>
        <w:t>s feministic viewpoints, and the way the female thrives in a domesticated, patriarchal society.</w:t>
      </w:r>
    </w:p>
    <w:p w:rsidR="001106EE" w:rsidRPr="00262F1D" w:rsidRDefault="001106EE" w:rsidP="001106EE">
      <w:pPr>
        <w:spacing w:after="0" w:line="480" w:lineRule="auto"/>
        <w:ind w:firstLine="720"/>
        <w:rPr>
          <w:rFonts w:ascii="Times New Roman" w:hAnsi="Times New Roman" w:cs="Times New Roman"/>
          <w:sz w:val="24"/>
          <w:szCs w:val="24"/>
        </w:rPr>
      </w:pPr>
      <w:r w:rsidRPr="00262F1D">
        <w:rPr>
          <w:rFonts w:ascii="Times New Roman" w:hAnsi="Times New Roman" w:cs="Times New Roman"/>
          <w:sz w:val="24"/>
          <w:szCs w:val="24"/>
        </w:rPr>
        <w:t xml:space="preserve">In the discovery of the </w:t>
      </w:r>
      <w:r w:rsidR="00297F84">
        <w:rPr>
          <w:rFonts w:ascii="Times New Roman" w:hAnsi="Times New Roman" w:cs="Times New Roman"/>
          <w:sz w:val="24"/>
          <w:szCs w:val="24"/>
        </w:rPr>
        <w:t>subject and object relationship, the literal objects Corinne and Fanny are attached to (art, books, letters, jewelry) as well as the objects they are seen to represent (Corinne and the mechanical doll, Fanny as an object to be acquired)</w:t>
      </w:r>
      <w:r w:rsidRPr="00262F1D">
        <w:rPr>
          <w:rFonts w:ascii="Times New Roman" w:hAnsi="Times New Roman" w:cs="Times New Roman"/>
          <w:sz w:val="24"/>
          <w:szCs w:val="24"/>
        </w:rPr>
        <w:t xml:space="preserve"> are </w:t>
      </w:r>
      <w:r w:rsidR="00297F84">
        <w:rPr>
          <w:rFonts w:ascii="Times New Roman" w:hAnsi="Times New Roman" w:cs="Times New Roman"/>
          <w:sz w:val="24"/>
          <w:szCs w:val="24"/>
        </w:rPr>
        <w:t>deliberately placed to answer</w:t>
      </w:r>
      <w:r>
        <w:rPr>
          <w:rFonts w:ascii="Times New Roman" w:hAnsi="Times New Roman" w:cs="Times New Roman"/>
          <w:sz w:val="24"/>
          <w:szCs w:val="24"/>
        </w:rPr>
        <w:t xml:space="preserve"> Wollstonecraft’s question of the “passive indolent </w:t>
      </w:r>
      <w:proofErr w:type="spellStart"/>
      <w:r>
        <w:rPr>
          <w:rFonts w:ascii="Times New Roman" w:hAnsi="Times New Roman" w:cs="Times New Roman"/>
          <w:sz w:val="24"/>
          <w:szCs w:val="24"/>
        </w:rPr>
        <w:t>wom</w:t>
      </w:r>
      <w:proofErr w:type="spellEnd"/>
      <w:r>
        <w:rPr>
          <w:rFonts w:ascii="Times New Roman" w:hAnsi="Times New Roman" w:cs="Times New Roman"/>
          <w:sz w:val="24"/>
          <w:szCs w:val="24"/>
        </w:rPr>
        <w:t xml:space="preserve">[a]n” and how they “perform their part” (34). </w:t>
      </w:r>
    </w:p>
    <w:p w:rsidR="00CB422A" w:rsidRDefault="00CB422A" w:rsidP="001106EE">
      <w:pPr>
        <w:ind w:firstLine="720"/>
      </w:pPr>
    </w:p>
    <w:sectPr w:rsidR="00CB422A" w:rsidSect="00F645DA">
      <w:type w:val="continuous"/>
      <w:pgSz w:w="12240" w:h="15840"/>
      <w:pgMar w:top="1440" w:right="1440" w:bottom="1440" w:left="1440" w:header="720" w:footer="720" w:gutter="0"/>
      <w:cols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2A5"/>
    <w:rsid w:val="001106EE"/>
    <w:rsid w:val="002877BE"/>
    <w:rsid w:val="00297F84"/>
    <w:rsid w:val="0030771B"/>
    <w:rsid w:val="005D252D"/>
    <w:rsid w:val="00AA6A77"/>
    <w:rsid w:val="00C00F83"/>
    <w:rsid w:val="00C0414E"/>
    <w:rsid w:val="00C232A5"/>
    <w:rsid w:val="00CB422A"/>
    <w:rsid w:val="00DD6D8A"/>
    <w:rsid w:val="00F64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D3FC31-62E6-40B7-BBAE-AEFFCFA0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232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32A5"/>
    <w:rPr>
      <w:rFonts w:ascii="Times New Roman" w:eastAsia="Times New Roman" w:hAnsi="Times New Roman" w:cs="Times New Roman"/>
      <w:b/>
      <w:bCs/>
      <w:sz w:val="36"/>
      <w:szCs w:val="36"/>
    </w:rPr>
  </w:style>
  <w:style w:type="character" w:styleId="Strong">
    <w:name w:val="Strong"/>
    <w:basedOn w:val="DefaultParagraphFont"/>
    <w:uiPriority w:val="22"/>
    <w:qFormat/>
    <w:rsid w:val="00C232A5"/>
    <w:rPr>
      <w:b/>
      <w:bCs/>
    </w:rPr>
  </w:style>
  <w:style w:type="paragraph" w:styleId="NormalWeb">
    <w:name w:val="Normal (Web)"/>
    <w:basedOn w:val="Normal"/>
    <w:uiPriority w:val="99"/>
    <w:semiHidden/>
    <w:unhideWhenUsed/>
    <w:rsid w:val="00C23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232A5"/>
    <w:rPr>
      <w:color w:val="0000FF"/>
      <w:u w:val="single"/>
    </w:rPr>
  </w:style>
  <w:style w:type="character" w:customStyle="1" w:styleId="apple-converted-space">
    <w:name w:val="apple-converted-space"/>
    <w:basedOn w:val="DefaultParagraphFont"/>
    <w:rsid w:val="00C232A5"/>
  </w:style>
  <w:style w:type="character" w:customStyle="1" w:styleId="textexposedshow">
    <w:name w:val="text_exposed_show"/>
    <w:basedOn w:val="DefaultParagraphFont"/>
    <w:rsid w:val="00C232A5"/>
  </w:style>
  <w:style w:type="character" w:styleId="Emphasis">
    <w:name w:val="Emphasis"/>
    <w:basedOn w:val="DefaultParagraphFont"/>
    <w:uiPriority w:val="20"/>
    <w:qFormat/>
    <w:rsid w:val="00C232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54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wwc2015@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https://britishwomenwritersdotorg.files.wordpress.com/2014/06/bwwc-2015-cfp-image_relations.p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0CCDD-B347-428B-A5EC-EC0810ED5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Winar</dc:creator>
  <cp:keywords/>
  <dc:description/>
  <cp:lastModifiedBy>Amanda Winar</cp:lastModifiedBy>
  <cp:revision>5</cp:revision>
  <dcterms:created xsi:type="dcterms:W3CDTF">2014-06-30T02:09:00Z</dcterms:created>
  <dcterms:modified xsi:type="dcterms:W3CDTF">2014-06-30T05:56:00Z</dcterms:modified>
</cp:coreProperties>
</file>